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520"/>
        <w:gridCol w:w="1599"/>
        <w:gridCol w:w="7088"/>
        <w:gridCol w:w="425"/>
        <w:gridCol w:w="57"/>
        <w:gridCol w:w="85"/>
      </w:tblGrid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Аннотация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67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11"/>
        </w:trPr>
        <w:tc>
          <w:tcPr>
            <w:tcW w:w="10221" w:type="dxa"/>
            <w:gridSpan w:val="3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Рабочей программы дисциплины</w:t>
            </w: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00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646.25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Кафедра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шахматного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искусства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компьютерной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математики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Дисциплина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Дискретная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математическая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логика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Направление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 подготовки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02.03.03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Математическое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обеспечение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администрирование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Профиль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Разработка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администрирование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систем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Объем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з.е</w:t>
            </w:r>
            <w:r>
              <w:rPr/>
              <w:t xml:space="preserve"> 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3133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DCDCDC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Формы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промежуточной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аттестации</w:t>
            </w:r>
            <w:r>
              <w:rPr/>
              <w:t xml:space="preserve"> </w:t>
            </w:r>
          </w:p>
        </w:tc>
        <w:tc>
          <w:tcPr>
            <w:tcW w:w="7527.7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300" w:line="238" w:lineRule="auto" w:beforeAutospacing="0" w:afterAutospacing="0"/>
              <w:rPr>
                <w:sz w:val="19"/>
                <w:szCs w:val="19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9"/>
                <w:szCs w:val="19"/>
              </w:rPr>
              <w:t>Экзамен</w:t>
            </w: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79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Краткое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содержание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дисциплины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</w:t>
            </w:r>
            <w:r>
              <w:rPr/>
              <w:t xml:space="preserve"> </w:t>
            </w:r>
          </w:p>
        </w:tc>
      </w:tr>
      <w:tr>
        <w:trPr>
          <w:trHeight w:hRule="exact" w:val="16"/>
        </w:trPr>
        <w:tc>
          <w:tcPr>
            <w:tcW w:w="1534.9501" w:type="dxa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183.449" w:type="dxa"/>
            <w:gridSpan w:val="4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15" w:after="15" w:line="238" w:lineRule="auto" w:beforeAutospacing="0" w:afterAutospacing="0"/>
              <w:rPr>
                <w:sz w:val="20"/>
                <w:szCs w:val="20"/>
              </w:rPr>
            </w:pPr>
            <w:r>
              <w:rPr>
                <w:rFonts w:ascii="Arial" w:hAnsi="Arial" w:cs="Arial" w:eastAsia="Arial"/>
                <w:color w:val="#000000"/>
                <w:sz w:val="20"/>
                <w:szCs w:val="20"/>
              </w:rPr>
              <w:t/>
            </w:r>
          </w:p>
        </w:tc>
        <w:tc>
          <w:tcPr>
            <w:tcW w:w="99.60022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/>
            </w:r>
          </w:p>
        </w:tc>
      </w:tr>
      <w:tr>
        <w:trPr>
          <w:trHeight w:hRule="exact" w:val="126"/>
        </w:trPr>
        <w:tc>
          <w:tcPr>
            <w:tcW w:w="1534.9501" w:type="dxa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9183.449" w:type="dxa"/>
            <w:gridSpan w:val="4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1077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Тема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18"/>
                <w:szCs w:val="18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18"/>
                <w:szCs w:val="18"/>
              </w:rPr>
              <w:t>Наименование темы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Понятия множества и отношения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Базовые понятия комбинаторики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3.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Бинарные отношения на множестве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4.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Сравнение бесконечных множеств. Понятие мощности множества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5.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Булева алгебра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6.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Исчисление высказываний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7.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Исчисление предикатов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8.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Вычислимость функций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9.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Теория алгоритмов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10.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Основные понятия теории графов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11.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Некоторые специальные классы графов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341"/>
        </w:trPr>
        <w:tc>
          <w:tcPr>
            <w:tcW w:w="1534.9501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center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Тема 12.</w:t>
            </w:r>
          </w:p>
        </w:tc>
        <w:tc>
          <w:tcPr>
            <w:tcW w:w="9183.449" w:type="dxa"/>
            <w:gridSpan w:val="4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15" w:after="15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Сетевые модели</w:t>
            </w: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69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gridSpan w:val="6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Список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литературы </w:t>
            </w:r>
            <w:r>
              <w:rPr/>
              <w:t xml:space="preserve"> </w:t>
            </w:r>
          </w:p>
        </w:tc>
      </w:tr>
      <w:tr>
        <w:trPr>
          <w:trHeight w:hRule="exact" w:val="201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Основная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Вороненко А.А., Федорова В. С. Дискретная математика. Задачи и упражнения с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решениями [Электронный ресурс]:Учебно-методическая литература. - Москва: ООО "Научно-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издательский центр ИНФРА-М", 2019. - 104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https://znanium.com/catalog/product/1033596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Рудная Математическая логика. Ч. 1 [Электронный ресурс]:. - Екатеринбург: [Издательство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УрГЭУ], 2016. - 53 – Режим доступа: http://lib.usue.ru/resource/limit/ump/16/p486493.pdf</w:t>
            </w:r>
          </w:p>
        </w:tc>
      </w:tr>
      <w:tr>
        <w:trPr>
          <w:trHeight w:hRule="exact" w:val="84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Боярский М. Д., Локшин М. Д. Введение в дискретную математику [Электронный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ресурс]:учебное пособие. - Екатеринбург: [Издательство УрГЭУ], 2017. - 99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http://lib.usue.ru/resource/limit/ump/17/p489676.pdf</w:t>
            </w:r>
          </w:p>
        </w:tc>
      </w:tr>
      <w:tr>
        <w:trPr>
          <w:trHeight w:hRule="exact" w:val="142"/>
        </w:trPr>
        <w:tc>
          <w:tcPr>
            <w:tcW w:w="1521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83"/>
        </w:trPr>
        <w:tc>
          <w:tcPr>
            <w:tcW w:w="10788" w:type="dxa"/>
            <w:gridSpan w:val="6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Дополнительная литература:</w:t>
            </w:r>
          </w:p>
        </w:tc>
      </w:tr>
      <w:tr>
        <w:trPr>
          <w:trHeight w:hRule="exact" w:val="8"/>
        </w:trPr>
        <w:tc>
          <w:tcPr>
            <w:tcW w:w="10788" w:type="dxa"/>
            <w:gridSpan w:val="6"/>
            <w:tcBorders/>
            <w:vMerge w:val="restart"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1. Боярский М. Д., Локшин М. Д. Дискретная математика: множества и функции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ресурс]:методические указания для студентов бакалавриата всех направлений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подготовки. - Екатеринбург: [Издательство УрГЭУ], 2012. - 15 – Режим доступа: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http://lib.usue.ru/resource/limit/uml/12/m2764.pdf</w:t>
            </w:r>
          </w:p>
        </w:tc>
      </w:tr>
      <w:tr>
        <w:trPr>
          <w:trHeight w:hRule="exact" w:val="1111"/>
        </w:trPr>
        <w:tc>
          <w:tcPr>
            <w:tcW w:w="10788" w:type="dxa"/>
            <w:gridSpan w:val="6"/>
            <w:tcBorders/>
            <w:vMerge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</w:tbl>
    <w:p>
      <w:pPr>
        <w:rPr>
          <w:sz w:val="0"/>
          <w:szCs w:val="0"/>
        </w:rPr>
      </w:pPr>
      <w:r>
        <w:br w:type="page"/>
      </w:r>
    </w:p>
    <w:p>
      <w:pPr>
        <w:sectPr>
          <w:pgSz w:w="11907" w:h="16840"/>
          <w:pgMar w:top="530" w:right="567" w:bottom="530" w:left="567" w:header="530" w:footer="530" w:gutter="0"/>
        </w:sectPr>
      </w:pPr>
    </w:p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10773"/>
      </w:tblGrid>
      <w:tr>
        <w:trPr>
          <w:trHeight w:hRule="exact" w:val="1395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2. Боярский М. Д., Локшин М. Д. Дискретная математика: бинарные отношения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[Электронный ресурс]:методические указания для бакалавров, обучающихся по направлениям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010500 "Математическое обеспечение и администрирование информационных систем", 080500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"Бизнес-информатика", 230700 "Прикладная информатика". - Екатеринбург: [Издательство УрГЭУ],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2012. - 33 – Режим доступа: http://lib.usue.ru/resource/limit/uml/12/m2773.pdf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3. Лихтарников Л. М., Сукачева Т. Г. Математическая логика. Курс лекций. Задачник-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практикум и решения:учебное пособие. - Санкт-Петербург [и др.]: Лань, 2009. - 276</w:t>
            </w: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4. Новиков Ф. А. Дискретная математика для программистов:учебное пособие для студентов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вузов, обучающихся по направлению подготовки дипломированных специалистов "Информатика и</w:t>
            </w:r>
            <w:br/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вычислительная техника". - Санкт-Петербург [и др.]: Питер, 2009. - 383</w:t>
            </w:r>
          </w:p>
        </w:tc>
      </w:tr>
      <w:tr>
        <w:trPr>
          <w:trHeight w:hRule="exact" w:val="284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843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технологий,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включая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лицензионного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программного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обеспечения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информационных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справочных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систем,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 онлайн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курсов,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используемых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осуществлении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образовательного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процесса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дисциплине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лицензионного программного обеспечения:</w:t>
            </w:r>
          </w:p>
        </w:tc>
      </w:tr>
      <w:tr>
        <w:trPr>
          <w:trHeight w:hRule="exact" w:val="283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Windows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Astra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Linux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Common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Edition.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декабря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2018.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Microsoft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Office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2016.Договор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52/223-ПО/2020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13.04.2020,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Акт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Tr000523459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14.10.2020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30.09.2023. 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МойОфис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стандартный.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Соглашение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№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СК-281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7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июня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Дата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заключения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07.06.2017.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действия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лицензии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-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без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ограничения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срока. 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Перечень информационных справочных систем, ресурсов информационно-</w:t>
            </w:r>
            <w:br/>
            <w:r>
              <w:rPr>
                <w:rFonts w:ascii="Times New Roman" w:hAnsi="Times New Roman" w:cs="Times New Roman" w:eastAsia="Times New Roman"/>
                <w:b/>
                <w:color w:val="#000000"/>
                <w:sz w:val="24"/>
                <w:szCs w:val="24"/>
              </w:rPr>
              <w:t>телекоммуникационной сети «Интернет»:</w:t>
            </w: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	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https://kpfu.ru/math/student/library/dmmc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https://ru.wikipedia.org/wiki/Дискретная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математика</w:t>
            </w:r>
            <w:r>
              <w:rPr/>
              <w:t xml:space="preserve"> </w:t>
            </w:r>
          </w:p>
        </w:tc>
      </w:tr>
      <w:tr>
        <w:trPr>
          <w:trHeight w:hRule="exact" w:val="567"/>
        </w:trPr>
        <w:tc>
          <w:tcPr>
            <w:tcW w:w="10788" w:type="dxa"/>
            <w:tcBorders/>
            <w:shd w:val="clear" w:color="#000000" w:fill="#FFFFFF"/>
            <w:vAlign w:val="top"/>
            <w:tcMar>
              <w:left w:w="34" w:type="dxa"/>
              <w:right w:w="34" w:type="dxa"/>
            </w:tcMar>
          </w:tcPr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</w:p>
          <w:p>
            <w:pPr>
              <w:jc w:val="both"/>
              <w:ind w:left="30" w:right="30" w:firstLine="756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www.sosmath.com/index.html</w:t>
            </w:r>
            <w:r>
              <w:rPr/>
              <w:t xml:space="preserve"> </w:t>
            </w:r>
          </w:p>
        </w:tc>
      </w:tr>
      <w:tr>
        <w:trPr>
          <w:trHeight w:hRule="exact" w:val="142"/>
        </w:trPr>
        <w:tc>
          <w:tcPr>
            <w:tcW w:w="10774" w:type="dxa"/>
          </w:tcPr>
          <w:p>
            <w:pPr>
              <w:spacing w:before="0" w:after="0" w:line="0" w:lineRule="auto" w:beforeAutospacing="0" w:afterAutospacing="0"/>
              <w:rPr>
                <w:sz w:val="1"/>
                <w:szCs w:val="1"/>
              </w:rPr>
            </w:pPr>
          </w:p>
        </w:tc>
      </w:tr>
      <w:tr>
        <w:trPr>
          <w:trHeight w:hRule="exact" w:val="291"/>
        </w:trPr>
        <w:tc>
          <w:tcPr>
            <w:tcW w:w="10788" w:type="dxa"/>
            <w:tcBorders/>
            <w:shd w:val="clear" w:color="#000000" w:fill="#FFFFFF"/>
            <w:vAlign w:val="center"/>
            <w:tcMar>
              <w:left w:w="34" w:type="dxa"/>
              <w:right w:w="34" w:type="dxa"/>
            </w:tcMar>
          </w:tcPr>
          <w:p>
            <w:pPr>
              <w:jc w:val="left"/>
              <w:ind w:left="30" w:right="30"/>
              <w:spacing w:before="0" w:after="0" w:line="238" w:lineRule="auto" w:beforeAutospacing="0" w:afterAutospacing="0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Аннотацию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подготовил: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Суетов</w:t>
            </w:r>
            <w:r>
              <w:rPr/>
              <w:t xml:space="preserve"> </w:t>
            </w:r>
            <w:r>
              <w:rPr>
                <w:rFonts w:ascii="Times New Roman" w:hAnsi="Times New Roman" w:cs="Times New Roman" w:eastAsia="Times New Roman"/>
                <w:color w:val="#000000"/>
                <w:sz w:val="24"/>
                <w:szCs w:val="24"/>
              </w:rPr>
              <w:t>А.П.</w:t>
            </w:r>
            <w:r>
              <w:rPr/>
              <w:t xml:space="preserve"> </w:t>
            </w:r>
          </w:p>
        </w:tc>
      </w:tr>
    </w:tbl>
    <w:sectPr>
      <w:pgSz w:w="11907" w:h="16840"/>
      <w:pgMar w:top="530" w:right="567" w:bottom="530" w:left="567" w:header="530" w:footer="530" w:gutter="0"/>
    </w:sectPr>
    <w:p>
      <w:r>
        <w:rPr>
          <w:color w:val="#FFFFFF"/>
          <w:sz w:val="2"/>
          <w:szCs w:val="2"/>
        </w:rPr>
        <w:t>.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styleId="a3" w:type="paragraph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4" w:type="character" w:customStyle="1">
    <w:name w:val="Header Sign"/>
    <w:basedOn w:val="a0"/>
    <w:link w:val="a3"/>
    <w:uiPriority w:val="99"/>
    <w:rsid w:val="00D87E1B"/>
  </w:style>
  <w:style w:styleId="a5" w:type="paragraph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lineRule="auto" w:line="240" w:after="0"/>
    </w:pPr>
  </w:style>
  <w:style w:styleId="a6" w:type="character" w:customStyle="1">
    <w:name w:val="Footer Sign"/>
    <w:basedOn w:val="a0"/>
    <w:link w:val="a5"/>
    <w:uiPriority w:val="99"/>
    <w:rsid w:val="00D87E1B"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Page1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2023-2024_02_03_03-МОиАИС-2023_очное_plx_Дискретная математика и математическая логика</dc:title>
  <dc:creator>FastReport.NET</dc:creator>
</cp:coreProperties>
</file>